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ALL. D_10 - </w:t>
      </w:r>
      <w:r w:rsidDel="00000000" w:rsidR="00000000" w:rsidRPr="00000000">
        <w:rPr>
          <w:sz w:val="24"/>
          <w:szCs w:val="24"/>
          <w:rtl w:val="0"/>
        </w:rPr>
        <w:t xml:space="preserve">GRIGLIA DI VALUTAZIONE DEI TITOLI E DELLE ESPERIENZE PROFESSIONALI PER ESPERTO STEM nei percorsi rivolti agli studenti finalizzati all’acquisizione di competenze su </w:t>
      </w:r>
      <w:r w:rsidDel="00000000" w:rsidR="00000000" w:rsidRPr="00000000">
        <w:rPr>
          <w:b w:val="1"/>
          <w:sz w:val="24"/>
          <w:szCs w:val="24"/>
          <w:rtl w:val="0"/>
        </w:rPr>
        <w:t xml:space="preserve">software gestionali </w:t>
      </w:r>
      <w:r w:rsidDel="00000000" w:rsidR="00000000" w:rsidRPr="00000000">
        <w:rPr>
          <w:sz w:val="24"/>
          <w:szCs w:val="24"/>
          <w:rtl w:val="0"/>
        </w:rPr>
        <w:t xml:space="preserve">per l’analisi dei dati contabili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cdc A045 </w:t>
      </w:r>
    </w:p>
    <w:sdt>
      <w:sdtPr>
        <w:lock w:val="contentLocked"/>
        <w:tag w:val="goog_rdk_0"/>
      </w:sdtPr>
      <w:sdtContent>
        <w:tbl>
          <w:tblPr>
            <w:tblStyle w:val="Table1"/>
            <w:tblW w:w="9637.511811023622" w:type="dxa"/>
            <w:jc w:val="left"/>
            <w:tblLayout w:type="fixed"/>
            <w:tblLook w:val="0400"/>
          </w:tblPr>
          <w:tblGrid>
            <w:gridCol w:w="5775.671971854582"/>
            <w:gridCol w:w="1287.27994638968"/>
            <w:gridCol w:w="1287.27994638968"/>
            <w:gridCol w:w="1287.27994638968"/>
            <w:tblGridChange w:id="0">
              <w:tblGrid>
                <w:gridCol w:w="5775.671971854582"/>
                <w:gridCol w:w="1287.27994638968"/>
                <w:gridCol w:w="1287.27994638968"/>
                <w:gridCol w:w="1287.2799463896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4">
                <w:pPr>
                  <w:rPr>
                    <w:rFonts w:ascii="Times New Roman" w:cs="Times New Roman" w:eastAsia="Times New Roman" w:hAnsi="Times New Roman"/>
                    <w:b w:val="1"/>
                    <w:sz w:val="26"/>
                    <w:szCs w:val="26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ESPERTI nei percorsi rivolti agli studenti finalizzati all’acquisizione di competenze su software gestionali per l’analisi dei dati contabili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 compilare a cura del candidato in autovalutazione</w:t>
                  <w:tab/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Punti assegnati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lode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da 100 a 110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0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Laurea magistrale con votazione inferiore a 100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1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Altri titoli e specializzazioni (altra abilitazione in altra classe di concorso afferente l’area tecnico-scientifica , dottorato di ricerca, corsi di perfezionamento post laurea, master, corsi di aggiornamento, certificazioni) 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(4 punti per ogni titolo, max. 5 titoli)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A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Corsi di formazione afferenti l’uso delle nuove tecnologie TIC  (ICDL, EIPASS,  LIM,   ecc.)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(3 punti per ogni titolo,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F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1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2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Esperienze professionali scolastiche nella preparazione  e conduzione di percorsi su </w:t>
                </w: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software gestionali </w:t>
                </w: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per l’analisi dei dati contabili</w:t>
                </w:r>
              </w:p>
              <w:p w:rsidR="00000000" w:rsidDel="00000000" w:rsidP="00000000" w:rsidRDefault="00000000" w:rsidRPr="00000000" w14:paraId="00000023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(5 punti per ogni tipologia di esperienze o anni di esperienza, max. 5)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4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25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5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6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7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Metodologia/e strategia/e che si intendono adottare nei percorsi desunte dalla scheda progettuale presentata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8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Max 10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C">
                <w:pPr>
                  <w:jc w:val="righ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TOTALE PUNTI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D">
                <w:pPr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m4N69kxxcKAIuzzdfnAv3Ytm8A==">CgMxLjAaHwoBMBIaChgICVIUChJ0YWJsZS5pangxaGU0YnhqZTQ4AHIhMTZqd0xsUXNBYW1BVWdRSHNock1DWWtkeG5UTmJNdlBU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