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ind w:right="451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ALL. D_9_A - </w:t>
      </w:r>
      <w:r w:rsidDel="00000000" w:rsidR="00000000" w:rsidRPr="00000000">
        <w:rPr>
          <w:sz w:val="24"/>
          <w:szCs w:val="24"/>
          <w:rtl w:val="0"/>
        </w:rPr>
        <w:t xml:space="preserve">SCHEDA DI AUTOVALUTAZIONE DEI TITOLI E DELLE ESPERIENZE PROFESSIONALI PER ESPERTO STEM nei percorsi rivolti agli studenti finalizzati all’acquisizione di competenze su </w:t>
      </w:r>
      <w:r w:rsidDel="00000000" w:rsidR="00000000" w:rsidRPr="00000000">
        <w:rPr>
          <w:b w:val="1"/>
          <w:sz w:val="24"/>
          <w:szCs w:val="24"/>
          <w:rtl w:val="0"/>
        </w:rPr>
        <w:t xml:space="preserve">Matematica applicata all’informatica con didattica laboratoriale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lin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Titolo di accesso</w:t>
      </w:r>
      <w:r w:rsidDel="00000000" w:rsidR="00000000" w:rsidRPr="00000000">
        <w:rPr>
          <w:sz w:val="24"/>
          <w:szCs w:val="24"/>
          <w:rtl w:val="0"/>
        </w:rPr>
        <w:t xml:space="preserve">: Docente con abilitazione nelle cdc A026 e/o A027 o con titolo di accesso per l’insegnamento nelle cdc A026/A027</w:t>
      </w:r>
    </w:p>
    <w:sdt>
      <w:sdtPr>
        <w:lock w:val="contentLocked"/>
        <w:tag w:val="goog_rdk_0"/>
      </w:sdtPr>
      <w:sdtContent>
        <w:tbl>
          <w:tblPr>
            <w:tblStyle w:val="Table1"/>
            <w:tblW w:w="9637.511811023622" w:type="dxa"/>
            <w:jc w:val="left"/>
            <w:tblLayout w:type="fixed"/>
            <w:tblLook w:val="0400"/>
          </w:tblPr>
          <w:tblGrid>
            <w:gridCol w:w="5775.671971854582"/>
            <w:gridCol w:w="1287.27994638968"/>
            <w:gridCol w:w="1287.27994638968"/>
            <w:gridCol w:w="1287.27994638968"/>
            <w:tblGridChange w:id="0">
              <w:tblGrid>
                <w:gridCol w:w="5775.671971854582"/>
                <w:gridCol w:w="1287.27994638968"/>
                <w:gridCol w:w="1287.27994638968"/>
                <w:gridCol w:w="1287.27994638968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tcBorders>
                  <w:top w:color="000000" w:space="0" w:sz="5" w:val="single"/>
                  <w:left w:color="000000" w:space="0" w:sz="5" w:val="single"/>
                  <w:bottom w:color="000000" w:space="0" w:sz="5" w:val="single"/>
                  <w:right w:color="000000" w:space="0" w:sz="5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3">
                <w:pPr>
                  <w:spacing w:before="240" w:line="276" w:lineRule="auto"/>
                  <w:jc w:val="both"/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N°1 ESPERTO nei percorsi rivolti agli studenti finalizzati all’acquisizione di competenze su Matematica applicata all’informatica  con didattica laboratoriale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4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PUNTI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5">
                <w:pPr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Da compilare a cura del candidato in autovalutazione</w:t>
                  <w:tab/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6">
                <w:pPr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Punti assegnati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7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Laurea magistrale con lode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8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10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9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A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B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Laurea magistrale con votazione da 100 a 110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C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8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D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E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F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Laurea magistrale con votazione inferiore a 100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0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6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1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2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3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4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Max 10 punti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5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6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7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Altri titoli e specializzazioni (altra abilitazione in altra classe di concorso afferente l’area tecnico-scientifica , dottorato di ricerca, corsi di perfezionamento post laurea, master, corsi di aggiornamento, certificazioni) conseguiti nell’area tecnologica</w:t>
                </w: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18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(4punti per ogni titolo, max. 5 titoli)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9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Max 20 punti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A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B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C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Corsi di formazione afferenti l’uso delle nuove tecnologie TIC  (ICDL, EIPASS,  LIM,   ecc.)</w:t>
                </w: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1D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(3 punti per ogni titolo, max. 5)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E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Max 15 punti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F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0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1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Corsi di formazione afferenti l’insegnamento della matematica con didattica innovativa e laboratoriale</w:t>
                </w:r>
              </w:p>
              <w:p w:rsidR="00000000" w:rsidDel="00000000" w:rsidP="00000000" w:rsidRDefault="00000000" w:rsidRPr="00000000" w14:paraId="00000022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(2 punti per ogni corso, max. 5)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3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Max 10 punti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4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5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6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Esperienze professionali scolastiche nella preparazione  e conduzione di percorsi sulla matematica con didattica innovativa e laboratoriale</w:t>
                </w:r>
              </w:p>
              <w:p w:rsidR="00000000" w:rsidDel="00000000" w:rsidP="00000000" w:rsidRDefault="00000000" w:rsidRPr="00000000" w14:paraId="00000027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(3 punti per ogni tipologia di esperienze o anni di esperienza, max. 5)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8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Max 15 punti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9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A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B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Metodologia/e strategia/e che si intendono adottare nei percorsi desunte dalla scheda progettuale presentata</w:t>
                </w: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2C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D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Max 10 punti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E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F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30">
                <w:pPr>
                  <w:jc w:val="right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TOTALE PUNTI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31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80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32">
                <w:pPr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33">
                <w:pPr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5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uiPriority w:val="2"/>
    <w:semiHidden w:val="1"/>
    <w:unhideWhenUsed w:val="1"/>
    <w:qFormat w:val="1"/>
    <w:rsid w:val="005F31D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orpotesto">
    <w:name w:val="Body Text"/>
    <w:basedOn w:val="Normale"/>
    <w:link w:val="CorpotestoCarattere"/>
    <w:uiPriority w:val="1"/>
    <w:qFormat w:val="1"/>
    <w:rsid w:val="005F31DC"/>
    <w:pPr>
      <w:widowControl w:val="0"/>
      <w:autoSpaceDE w:val="0"/>
      <w:autoSpaceDN w:val="0"/>
      <w:spacing w:after="0" w:line="240" w:lineRule="auto"/>
    </w:pPr>
    <w:rPr>
      <w:rFonts w:ascii="Calibri" w:cs="Calibri" w:eastAsia="Calibri" w:hAnsi="Calibri"/>
    </w:rPr>
  </w:style>
  <w:style w:type="character" w:styleId="CorpotestoCarattere" w:customStyle="1">
    <w:name w:val="Corpo testo Carattere"/>
    <w:basedOn w:val="Carpredefinitoparagrafo"/>
    <w:link w:val="Corpotesto"/>
    <w:uiPriority w:val="1"/>
    <w:rsid w:val="005F31DC"/>
    <w:rPr>
      <w:rFonts w:ascii="Calibri" w:cs="Calibri" w:eastAsia="Calibri" w:hAnsi="Calibri"/>
    </w:rPr>
  </w:style>
  <w:style w:type="paragraph" w:styleId="TableParagraph" w:customStyle="1">
    <w:name w:val="Table Paragraph"/>
    <w:basedOn w:val="Normale"/>
    <w:uiPriority w:val="1"/>
    <w:qFormat w:val="1"/>
    <w:rsid w:val="005F31DC"/>
    <w:pPr>
      <w:widowControl w:val="0"/>
      <w:autoSpaceDE w:val="0"/>
      <w:autoSpaceDN w:val="0"/>
      <w:spacing w:after="0" w:line="240" w:lineRule="auto"/>
    </w:pPr>
    <w:rPr>
      <w:rFonts w:ascii="Calibri" w:cs="Calibri" w:eastAsia="Calibri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3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8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9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0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1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2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dl7HLzMq6tFqFRrKLDEVYp2Cjw==">CgMxLjAaHwoBMBIaChgICVIUChJ0YWJsZS5hNmxyeW1nd2JxM2M4AHIhMXdjUDJQTUNaVXNqVEJuVWJrQjNpQlgtMjYtcGdReTJf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2024-03-10T18:34:00Z</dcterms:created>
  <dc:creator>Antonella</dc:creator>
</cp:coreProperties>
</file>