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D_7 -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elettronica educativa con Arduino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sz w:val="26"/>
          <w:szCs w:val="2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esperienza  sull’elettronica educativa con Arduino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5" w:val="single"/>
                  <w:left w:color="000000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4">
                <w:pPr>
                  <w:spacing w:before="240" w:line="276" w:lineRule="auto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ESPERTO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 nei percorsi rivolti agli studenti finalizzati all’acquisizione di competenze su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Elettronica educativa con Arduino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(4 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l’elettronica educativa con Arduino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sull’elettronica educativa con Arduino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h3gXFvvpDEDxNEJ+Lo4yO7M+SQ==">CgMxLjAaHwoBMBIaChgICVIUChJ0YWJsZS40ODJ5d2s3MGF1eGM4AHIhMTR0YVpvYjBPdzU1YTdKMk56RWNJUThBUmVMeTcxTlVD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