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rFonts w:ascii="Arial" w:cs="Arial" w:eastAsia="Arial" w:hAnsi="Arial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D_3 -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ESPERTO STEM nei percorsi rivolti agli studenti finalizzati al conseguimento  della certificazione informatica ICDL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accreditato per la certificazione ICDL</w:t>
      </w:r>
    </w:p>
    <w:tbl>
      <w:tblPr>
        <w:tblStyle w:val="Table1"/>
        <w:tblW w:w="9300.0" w:type="dxa"/>
        <w:jc w:val="left"/>
        <w:tblLayout w:type="fixed"/>
        <w:tblLook w:val="0400"/>
      </w:tblPr>
      <w:tblGrid>
        <w:gridCol w:w="7605"/>
        <w:gridCol w:w="1695"/>
        <w:tblGridChange w:id="0">
          <w:tblGrid>
            <w:gridCol w:w="7605"/>
            <w:gridCol w:w="16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before="240" w:line="276" w:lineRule="auto"/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ESPERTO nei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percorsi rivolti agli studenti finalizzati al conseguimento  della certificazione informatica ICDL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Laurea magistrale con lode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Laurea magistrale con votazione da 100 a 110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Laurea magistrale con votazione inferiore a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10 punti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Altri titoli e specializzazioni (altra abilitazione in altra classe di concorso afferente l’area tecnico-scientifica , dottorato di ricerca, corsi di perfezionamento post laurea, master, corsi di aggiornamento, certificazioni)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(4 punti per ogni titolo, max. 5 titoli)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20 punti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 afferenti l’uso delle nuove tecnologie TIC  (ICDL, EIPASS,  LIM,   ecc.)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(3 punti per ogni titolo, max.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15 punti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Esperienze professionali scolastiche nella preparazione  e conduzione di percorsi volti alla certificazione ICDL.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(5 punti per ogni tipologia di esperienze o anni di esperienza, max.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25 punti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Metodologia/e strategia/e che si intendono adottare nei percorsi desunte dalla scheda progettuale presentata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10 punti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TOTALE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gy++zxH+/GWRzZ7s+Dzo3BTWAQ==">CgMxLjA4AHIhMVVwZF9ldnY0NzFGQTJpSHFxcFpTWnZzZ3lzdXZEVXRs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