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sz w:val="22"/>
          <w:szCs w:val="22"/>
        </w:rPr>
      </w:pPr>
      <w:r w:rsidDel="00000000" w:rsidR="00000000" w:rsidRPr="00000000">
        <w:rPr>
          <w:rFonts w:ascii="Calibri" w:cs="Calibri" w:eastAsia="Calibri" w:hAnsi="Calibri"/>
          <w:rtl w:val="0"/>
        </w:rPr>
        <w:t xml:space="preserve"> Allegato B: dichiarazione insussistenza cause di incompatibilità</w:t>
      </w:r>
      <w:r w:rsidDel="00000000" w:rsidR="00000000" w:rsidRPr="00000000">
        <w:rPr>
          <w:rtl w:val="0"/>
        </w:rPr>
      </w:r>
    </w:p>
    <w:tbl>
      <w:tblPr>
        <w:tblStyle w:val="Table1"/>
        <w:tblpPr w:leftFromText="180" w:rightFromText="180" w:topFromText="0" w:bottomFromText="0" w:vertAnchor="text" w:horzAnchor="text" w:tblpX="0" w:tblpY="117"/>
        <w:tblW w:w="9458.181818181818"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458.181818181818"/>
        <w:tblGridChange w:id="0">
          <w:tblGrid>
            <w:gridCol w:w="9458.181818181818"/>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276" w:lineRule="auto"/>
              <w:jc w:val="both"/>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rtl w:val="0"/>
              </w:rPr>
              <w:t xml:space="preserve">BRIDGE THE GAP - PIANO NAZIONALE DI RIPRESA E RESILIENZA -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r w:rsidDel="00000000" w:rsidR="00000000" w:rsidRPr="00000000">
              <w:rPr>
                <w:rtl w:val="0"/>
              </w:rPr>
              <w:t xml:space="preserve">Interventi di tutoraggio e formazione per la riduzione dei divari negli apprendimenti e il contrasto alla dispersione scolastica (D.M.19 /2024)</w:t>
            </w:r>
          </w:p>
          <w:p w:rsidR="00000000" w:rsidDel="00000000" w:rsidP="00000000" w:rsidRDefault="00000000" w:rsidRPr="00000000" w14:paraId="00000003">
            <w:pPr>
              <w:widowControl w:val="0"/>
              <w:ind w:left="142" w:right="94" w:firstLine="0"/>
              <w:rPr/>
            </w:pPr>
            <w:r w:rsidDel="00000000" w:rsidR="00000000" w:rsidRPr="00000000">
              <w:rPr>
                <w:rtl w:val="0"/>
              </w:rPr>
              <w:t xml:space="preserve">Titolo progetto: “BRIDGE THE GAP” CUP: J84D21000900006</w:t>
            </w:r>
          </w:p>
          <w:p w:rsidR="00000000" w:rsidDel="00000000" w:rsidP="00000000" w:rsidRDefault="00000000" w:rsidRPr="00000000" w14:paraId="00000004">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5">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CAUSA DI INCOMPATIBILITÀ E DI CONFLITTO DI INTERESSI (Soggetti Incaricati)</w:t>
            </w:r>
          </w:p>
          <w:p w:rsidR="00000000" w:rsidDel="00000000" w:rsidP="00000000" w:rsidRDefault="00000000" w:rsidRPr="00000000" w14:paraId="00000006">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7">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8">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9">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 l’attività di [</w:t>
      </w:r>
      <w:r w:rsidDel="00000000" w:rsidR="00000000" w:rsidRPr="00000000">
        <w:rPr>
          <w:rFonts w:ascii="Calibri" w:cs="Calibri" w:eastAsia="Calibri" w:hAnsi="Calibri"/>
          <w:i w:val="1"/>
          <w:sz w:val="22"/>
          <w:szCs w:val="22"/>
          <w:rtl w:val="0"/>
        </w:rPr>
        <w:t xml:space="preserve">indicare la/le posizione/i per cui si è presentata la candidatura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C">
      <w:pPr>
        <w:jc w:val="both"/>
        <w:rPr/>
      </w:pPr>
      <w:r w:rsidDel="00000000" w:rsidR="00000000" w:rsidRPr="00000000">
        <w:rPr>
          <w:rtl w:val="0"/>
        </w:rPr>
      </w:r>
    </w:p>
    <w:tbl>
      <w:tblPr>
        <w:tblStyle w:val="Table2"/>
        <w:tblW w:w="9683.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25"/>
        <w:gridCol w:w="3158"/>
        <w:tblGridChange w:id="0">
          <w:tblGrid>
            <w:gridCol w:w="6525"/>
            <w:gridCol w:w="3158"/>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D">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 Esperti nei percorsi di orientamento con il coinvolgimento delle famiglie (ALL. 1_A)</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F">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Esperti potenziamento competenze di base  matematica.(ALL. 1_B)</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1">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Esperti potenziamento competenze di base  italiano (ALL. 1_C)</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Esperti potenziamento competenze di base  inglese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(ALL. 1_D)</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5">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potenziamento competenze di base  francese (ALL. 1_E)</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potenziamento competenze di base per alunni con backgroung migratorio (L2) (ALL. 1_F)</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Esperto potenziamento competenze di base  topografia (ALL. 1_G)</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potenziamento competenze di base economia aziendale (ALL. 1_H)</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nei percorsi di mentoring e orientamento (ALL. 1_I)</w:t>
            </w:r>
          </w:p>
        </w:tc>
      </w:tr>
    </w:tbl>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120" w:before="12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nell’ambito del progetto BRIDGE THE GAP  con codice CUP J84D21000900006</w:t>
      </w:r>
    </w:p>
    <w:p w:rsidR="00000000" w:rsidDel="00000000" w:rsidP="00000000" w:rsidRDefault="00000000" w:rsidRPr="00000000" w14:paraId="00000022">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4">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6">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lì [          ] </w:t>
        <w:tab/>
        <w:tab/>
        <w:tab/>
        <w:tab/>
        <w:tab/>
        <w:tab/>
        <w:tab/>
        <w:tab/>
        <w:tab/>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IL DICHIARANTE</w:t>
        <w:tab/>
        <w:tab/>
        <w:tab/>
        <w:tab/>
        <w:tab/>
        <w:tab/>
        <w:tab/>
        <w:t xml:space="preserve">         </w:t>
        <w:tab/>
        <w:t xml:space="preserve">              </w:t>
      </w: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31">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2">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copia firmata del documento di identità del sottoscrittore, in corso di validità.</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-287650</wp:posOffset>
          </wp:positionH>
          <wp:positionV relativeFrom="paragraph">
            <wp:posOffset>217170</wp:posOffset>
          </wp:positionV>
          <wp:extent cx="6744335" cy="282575"/>
          <wp:effectExtent b="0" l="0" r="0" t="0"/>
          <wp:wrapNone/>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OuBihPFz4lSv47uTCQKmWqpAQ==">CgMxLjAyCGguZ2pkZ3hzMgloLjMwajB6bGw4AHIhMV9TWm9xRk1XNnpXS1hVSVRnOV9tT25EUEhoN2dlS0Q5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2023-12-20T14:38:00Z</dcterms:created>
  <dc:creator>Avv. Daniela D'Antonio</dc:creator>
</cp:coreProperties>
</file>