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D_A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GRIGLIA DI VALUTAZIONE DEI TITOLI PER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PERCORSI DI ORIENTAMENTO CON IL COINVOLGIMENTO DELLE FAMIGLIE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1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530"/>
        <w:gridCol w:w="1785"/>
        <w:gridCol w:w="2295"/>
        <w:gridCol w:w="1740"/>
        <w:tblGridChange w:id="0">
          <w:tblGrid>
            <w:gridCol w:w="4530"/>
            <w:gridCol w:w="1785"/>
            <w:gridCol w:w="2295"/>
            <w:gridCol w:w="1740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FIGURA DI ESPERTO: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Esperto nei percorsi di orientamento e di inclusione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 compilare a cura del candidato in autovalutazione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Punti assegnati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Laurea magistrale con lode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Laurea magistrale con votazione da 100 a 110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Laurea magistrale con votazione inferiore a 100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Abilitazione nell’area didattico-disciplinare di riferimento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Max 10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Altri titoli e specializzazioni (altra abil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itazione all’insegnamento in altra cdc,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dottorato di ricerca, corsi post laurea, master, corsi di aggiornamento, certificazioni) nell’area psicologica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 punti per ogni titolo, max. 5 titoli)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Max 10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Pubblicazioni nel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l’area dell’inclusione e dell’orientamento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 punto per ogni pubblicazione, max. 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Max 5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Titoli formativi nel settore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di riferimento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 punti per ogni titolo, max. 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Max 20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sperienze professionali e/o di ricerca e sviluppo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nell’ambito di progetti nel settore dell’orientamento e dell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’inclusione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 punti per ogni tipologia, max. 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Max 20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sperienze professionali presso Istituzioni Scolastiche nell’ambito di progetti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innovativi e/o di ricerca e sviluppo nel settore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Esperienze nell’ambito dei progetti PNRR DISPERSIONE SCOLASTICA AFFERENTI ALL’AMBITO DEL PERCORSO INDICATO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(4 punti per ogni attività/incarico, max 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Max 20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Metodologia/e strategia/e che si intendono adottare nell’attività di orientamento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con il coinvolgimento delle famiglie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desunte dalla scheda progettuale presentata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Max 15 punti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PUNTI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10" w:orient="portrait"/>
      <w:pgMar w:bottom="280" w:top="1400" w:left="1020" w:right="5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mjqBMar8EBWZiRIyn7a5xN2vrw==">CgMxLjA4AHIhMVNjcFNITGdEdHhOQkpGcFZKZkJRNHl1SmdYaThlcEpZ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